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0" w:line="224" w:lineRule="auto"/>
        <w:ind w:left="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录：金融工具常见估值方法</w:t>
      </w:r>
    </w:p>
    <w:p>
      <w:pPr>
        <w:spacing w:before="224" w:line="357" w:lineRule="auto"/>
        <w:ind w:left="26" w:right="15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下表</w:t>
      </w:r>
      <w:r>
        <w:rPr>
          <w:rFonts w:ascii="仿宋" w:hAnsi="仿宋" w:eastAsia="仿宋" w:cs="仿宋"/>
          <w:spacing w:val="11"/>
          <w:sz w:val="31"/>
          <w:szCs w:val="31"/>
        </w:rPr>
        <w:t>仅</w:t>
      </w:r>
      <w:r>
        <w:rPr>
          <w:rFonts w:ascii="仿宋" w:hAnsi="仿宋" w:eastAsia="仿宋" w:cs="仿宋"/>
          <w:spacing w:val="8"/>
          <w:sz w:val="31"/>
          <w:szCs w:val="31"/>
        </w:rPr>
        <w:t>列示各类金融工具品种常见的估值方法，并非唯一</w:t>
      </w:r>
      <w:r>
        <w:rPr>
          <w:rFonts w:ascii="仿宋" w:hAnsi="仿宋" w:eastAsia="仿宋" w:cs="仿宋"/>
          <w:spacing w:val="12"/>
          <w:sz w:val="31"/>
          <w:szCs w:val="31"/>
        </w:rPr>
        <w:t>可</w:t>
      </w:r>
      <w:r>
        <w:rPr>
          <w:rFonts w:ascii="仿宋" w:hAnsi="仿宋" w:eastAsia="仿宋" w:cs="仿宋"/>
          <w:spacing w:val="8"/>
          <w:sz w:val="31"/>
          <w:szCs w:val="31"/>
        </w:rPr>
        <w:t>使用的估值方法。商业银行应结合各类金融工具的特点，依据估</w:t>
      </w:r>
      <w:r>
        <w:rPr>
          <w:rFonts w:ascii="仿宋" w:hAnsi="仿宋" w:eastAsia="仿宋" w:cs="仿宋"/>
          <w:spacing w:val="4"/>
          <w:sz w:val="31"/>
          <w:szCs w:val="31"/>
        </w:rPr>
        <w:t>值基本原则等确定估值方法。</w:t>
      </w:r>
    </w:p>
    <w:p>
      <w:pPr>
        <w:spacing w:line="22" w:lineRule="exact"/>
        <w:jc w:val="both"/>
      </w:pPr>
    </w:p>
    <w:tbl>
      <w:tblPr>
        <w:tblStyle w:val="8"/>
        <w:tblW w:w="9560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4814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946" w:type="dxa"/>
            <w:shd w:val="clear" w:color="auto" w:fill="D9D9D9"/>
            <w:vAlign w:val="top"/>
          </w:tcPr>
          <w:p>
            <w:pPr>
              <w:spacing w:before="68" w:line="188" w:lineRule="auto"/>
              <w:ind w:left="477" w:right="157" w:hanging="320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4814" w:type="dxa"/>
            <w:shd w:val="clear" w:color="auto" w:fill="D9D9D9"/>
            <w:vAlign w:val="top"/>
          </w:tcPr>
          <w:p>
            <w:pPr>
              <w:spacing w:before="286" w:line="195" w:lineRule="auto"/>
              <w:ind w:left="1279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融工具品种</w:t>
            </w:r>
          </w:p>
        </w:tc>
        <w:tc>
          <w:tcPr>
            <w:tcW w:w="2800" w:type="dxa"/>
            <w:shd w:val="clear" w:color="auto" w:fill="D9D9D9"/>
            <w:vAlign w:val="top"/>
          </w:tcPr>
          <w:p>
            <w:pPr>
              <w:spacing w:before="59" w:line="190" w:lineRule="auto"/>
              <w:ind w:left="863" w:right="140" w:hanging="692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见估值方法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估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46" w:type="dxa"/>
            <w:vMerge w:val="restart"/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394" w:right="237" w:hanging="13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.固定收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</w:t>
            </w:r>
          </w:p>
        </w:tc>
        <w:tc>
          <w:tcPr>
            <w:tcW w:w="7614" w:type="dxa"/>
            <w:gridSpan w:val="2"/>
            <w:vAlign w:val="top"/>
          </w:tcPr>
          <w:p>
            <w:pPr>
              <w:spacing w:before="47" w:line="216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.1 一般方法/估值来源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44" w:line="229" w:lineRule="auto"/>
              <w:ind w:left="112" w:right="103" w:firstLine="1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1.1.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银行间市场交易的固定收益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品</w:t>
            </w:r>
          </w:p>
        </w:tc>
        <w:tc>
          <w:tcPr>
            <w:tcW w:w="2800" w:type="dxa"/>
            <w:vAlign w:val="top"/>
          </w:tcPr>
          <w:p>
            <w:pPr>
              <w:spacing w:before="44" w:line="229" w:lineRule="auto"/>
              <w:ind w:left="1216" w:right="223" w:hanging="96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据第三方估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1.2 交易所交易的固定收益产品</w:t>
            </w:r>
          </w:p>
        </w:tc>
        <w:tc>
          <w:tcPr>
            <w:tcW w:w="2800" w:type="dxa"/>
            <w:vAlign w:val="top"/>
          </w:tcPr>
          <w:p>
            <w:pPr>
              <w:spacing w:before="48" w:line="216" w:lineRule="auto"/>
              <w:ind w:left="24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依据第三方估</w:t>
            </w:r>
          </w:p>
          <w:p>
            <w:pPr>
              <w:spacing w:before="34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值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614" w:type="dxa"/>
            <w:gridSpan w:val="2"/>
            <w:vAlign w:val="top"/>
          </w:tcPr>
          <w:p>
            <w:pPr>
              <w:spacing w:before="50" w:line="216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 其他情形下的估值方法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46" w:line="216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1.2.1 不含权的固定收益产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品</w:t>
            </w:r>
          </w:p>
        </w:tc>
        <w:tc>
          <w:tcPr>
            <w:tcW w:w="2800" w:type="dxa"/>
            <w:vAlign w:val="top"/>
          </w:tcPr>
          <w:p>
            <w:pPr>
              <w:spacing w:before="46" w:line="216" w:lineRule="auto"/>
              <w:ind w:left="52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55" w:lineRule="auto"/>
              <w:ind w:left="135" w:right="103" w:hanging="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1.2.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含转股权或附有特殊选择权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固定收益产品</w:t>
            </w:r>
          </w:p>
        </w:tc>
        <w:tc>
          <w:tcPr>
            <w:tcW w:w="2800" w:type="dxa"/>
            <w:vAlign w:val="top"/>
          </w:tcPr>
          <w:p>
            <w:pPr>
              <w:spacing w:before="48" w:line="219" w:lineRule="auto"/>
              <w:ind w:left="66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有限差分法</w:t>
            </w:r>
          </w:p>
          <w:p>
            <w:pPr>
              <w:spacing w:before="33" w:line="239" w:lineRule="auto"/>
              <w:ind w:left="593" w:right="152" w:hanging="43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Finite-Differen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ce Met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hod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)</w:t>
            </w:r>
          </w:p>
          <w:p>
            <w:pPr>
              <w:spacing w:line="218" w:lineRule="auto"/>
              <w:ind w:left="58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树方法 (Tree</w:t>
            </w:r>
          </w:p>
          <w:p>
            <w:pPr>
              <w:spacing w:before="33" w:line="220" w:lineRule="auto"/>
              <w:ind w:left="85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Method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</w:p>
          <w:p>
            <w:pPr>
              <w:spacing w:before="28" w:line="219" w:lineRule="auto"/>
              <w:ind w:left="39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特卡洛模拟法</w:t>
            </w:r>
          </w:p>
          <w:p>
            <w:pPr>
              <w:spacing w:before="31" w:line="220" w:lineRule="auto"/>
              <w:ind w:left="57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Monte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Carlo</w:t>
            </w:r>
          </w:p>
          <w:p>
            <w:pPr>
              <w:spacing w:before="31" w:line="220" w:lineRule="auto"/>
              <w:ind w:left="85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Method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</w:p>
          <w:p>
            <w:pPr>
              <w:spacing w:before="29" w:line="216" w:lineRule="auto"/>
              <w:ind w:left="8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赫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尔怀特</w:t>
            </w:r>
          </w:p>
          <w:p>
            <w:pPr>
              <w:spacing w:before="34" w:line="220" w:lineRule="auto"/>
              <w:ind w:left="50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Hull-White</w:t>
            </w:r>
          </w:p>
          <w:p>
            <w:pPr>
              <w:spacing w:before="31" w:line="215" w:lineRule="auto"/>
              <w:ind w:left="43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Model )模型等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51" w:line="214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1.2.3 资产支持证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券</w:t>
            </w:r>
          </w:p>
        </w:tc>
        <w:tc>
          <w:tcPr>
            <w:tcW w:w="2800" w:type="dxa"/>
            <w:vAlign w:val="top"/>
          </w:tcPr>
          <w:p>
            <w:pPr>
              <w:spacing w:before="51" w:line="214" w:lineRule="auto"/>
              <w:ind w:left="52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54" w:line="216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1.2.4 非标准化债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权</w:t>
            </w:r>
          </w:p>
        </w:tc>
        <w:tc>
          <w:tcPr>
            <w:tcW w:w="2800" w:type="dxa"/>
            <w:vAlign w:val="top"/>
          </w:tcPr>
          <w:p>
            <w:pPr>
              <w:spacing w:before="54" w:line="216" w:lineRule="auto"/>
              <w:ind w:left="52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48" w:line="218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1.2.5 票据、福费廷产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品</w:t>
            </w:r>
          </w:p>
        </w:tc>
        <w:tc>
          <w:tcPr>
            <w:tcW w:w="2800" w:type="dxa"/>
            <w:vAlign w:val="top"/>
          </w:tcPr>
          <w:p>
            <w:pPr>
              <w:spacing w:before="49" w:line="217" w:lineRule="auto"/>
              <w:ind w:left="5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48" w:line="216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1.2.6 境外发行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的固定收益产品</w:t>
            </w:r>
          </w:p>
        </w:tc>
        <w:tc>
          <w:tcPr>
            <w:tcW w:w="2800" w:type="dxa"/>
            <w:vAlign w:val="top"/>
          </w:tcPr>
          <w:p>
            <w:pPr>
              <w:spacing w:before="48" w:line="216" w:lineRule="auto"/>
              <w:ind w:left="66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三方估值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946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4" w:type="dxa"/>
            <w:vAlign w:val="top"/>
          </w:tcPr>
          <w:p>
            <w:pPr>
              <w:spacing w:before="232" w:line="217" w:lineRule="auto"/>
              <w:ind w:left="12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.3 违约或逾期债权</w:t>
            </w:r>
          </w:p>
        </w:tc>
        <w:tc>
          <w:tcPr>
            <w:tcW w:w="2800" w:type="dxa"/>
            <w:vAlign w:val="top"/>
          </w:tcPr>
          <w:p>
            <w:pPr>
              <w:spacing w:before="51" w:line="229" w:lineRule="auto"/>
              <w:ind w:left="524" w:right="49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靠市场价格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产清偿率法</w:t>
            </w:r>
          </w:p>
        </w:tc>
      </w:tr>
    </w:tbl>
    <w:p>
      <w:pPr>
        <w:jc w:val="both"/>
        <w:rPr>
          <w:rFonts w:ascii="Arial"/>
          <w:sz w:val="21"/>
        </w:rPr>
      </w:pPr>
    </w:p>
    <w:p>
      <w:pPr>
        <w:jc w:val="both"/>
        <w:sectPr>
          <w:footerReference r:id="rId5" w:type="default"/>
          <w:pgSz w:w="12240" w:h="15840"/>
          <w:pgMar w:top="1346" w:right="1644" w:bottom="1139" w:left="1800" w:header="0" w:footer="975" w:gutter="0"/>
          <w:cols w:space="720" w:num="1"/>
        </w:sectPr>
      </w:pPr>
    </w:p>
    <w:p>
      <w:pPr>
        <w:spacing w:line="93" w:lineRule="exact"/>
        <w:jc w:val="both"/>
      </w:pPr>
    </w:p>
    <w:tbl>
      <w:tblPr>
        <w:tblStyle w:val="8"/>
        <w:tblW w:w="9546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4827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933" w:type="dxa"/>
            <w:shd w:val="clear" w:color="auto" w:fill="D9D9D9"/>
            <w:vAlign w:val="top"/>
          </w:tcPr>
          <w:p>
            <w:pPr>
              <w:spacing w:before="68" w:line="188" w:lineRule="auto"/>
              <w:ind w:left="477" w:right="157" w:hanging="320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4827" w:type="dxa"/>
            <w:shd w:val="clear" w:color="auto" w:fill="D9D9D9"/>
            <w:vAlign w:val="top"/>
          </w:tcPr>
          <w:p>
            <w:pPr>
              <w:spacing w:before="287" w:line="195" w:lineRule="auto"/>
              <w:ind w:left="1279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融工具品种</w:t>
            </w:r>
          </w:p>
        </w:tc>
        <w:tc>
          <w:tcPr>
            <w:tcW w:w="2786" w:type="dxa"/>
            <w:shd w:val="clear" w:color="auto" w:fill="D9D9D9"/>
            <w:vAlign w:val="top"/>
          </w:tcPr>
          <w:p>
            <w:pPr>
              <w:spacing w:before="59" w:line="190" w:lineRule="auto"/>
              <w:ind w:left="863" w:right="140" w:hanging="692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见估值方法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估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3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vAlign w:val="top"/>
          </w:tcPr>
          <w:p>
            <w:pPr>
              <w:spacing w:before="48" w:line="229" w:lineRule="auto"/>
              <w:ind w:left="244" w:right="218" w:firstLine="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同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债权回收率或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市场平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均回收率等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33" w:type="dxa"/>
            <w:vMerge w:val="restart"/>
            <w:vAlign w:val="top"/>
          </w:tcPr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24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.衍生品</w:t>
            </w:r>
          </w:p>
        </w:tc>
        <w:tc>
          <w:tcPr>
            <w:tcW w:w="4827" w:type="dxa"/>
            <w:vMerge w:val="restart"/>
            <w:vAlign w:val="top"/>
          </w:tcPr>
          <w:p>
            <w:pPr>
              <w:spacing w:before="238" w:line="216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 一般方法/估值来源</w:t>
            </w:r>
          </w:p>
        </w:tc>
        <w:tc>
          <w:tcPr>
            <w:tcW w:w="2786" w:type="dxa"/>
            <w:vAlign w:val="top"/>
          </w:tcPr>
          <w:p>
            <w:pPr>
              <w:spacing w:before="45" w:line="218" w:lineRule="auto"/>
              <w:ind w:left="52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结算价或市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vAlign w:val="top"/>
          </w:tcPr>
          <w:p>
            <w:pPr>
              <w:spacing w:before="48" w:line="216" w:lineRule="auto"/>
              <w:ind w:left="67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三方估值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613" w:type="dxa"/>
            <w:gridSpan w:val="2"/>
            <w:vAlign w:val="top"/>
          </w:tcPr>
          <w:p>
            <w:pPr>
              <w:spacing w:before="51" w:line="216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2.2 常用衍生品估值模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44" w:line="219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.2.1 远期</w:t>
            </w:r>
          </w:p>
        </w:tc>
        <w:tc>
          <w:tcPr>
            <w:tcW w:w="2786" w:type="dxa"/>
            <w:vAlign w:val="top"/>
          </w:tcPr>
          <w:p>
            <w:pPr>
              <w:spacing w:before="44" w:line="217" w:lineRule="auto"/>
              <w:ind w:left="5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46" w:line="217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2.2.2 互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换</w:t>
            </w:r>
          </w:p>
        </w:tc>
        <w:tc>
          <w:tcPr>
            <w:tcW w:w="2786" w:type="dxa"/>
            <w:vAlign w:val="top"/>
          </w:tcPr>
          <w:p>
            <w:pPr>
              <w:spacing w:before="46" w:line="217" w:lineRule="auto"/>
              <w:ind w:left="5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.3 期权(有解析解)</w:t>
            </w:r>
          </w:p>
        </w:tc>
        <w:tc>
          <w:tcPr>
            <w:tcW w:w="2786" w:type="dxa"/>
            <w:vAlign w:val="top"/>
          </w:tcPr>
          <w:p>
            <w:pPr>
              <w:spacing w:before="50" w:line="216" w:lineRule="auto"/>
              <w:ind w:left="36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布莱克斯科</w:t>
            </w:r>
            <w:r>
              <w:rPr>
                <w:rFonts w:ascii="仿宋" w:hAnsi="仿宋" w:eastAsia="仿宋" w:cs="仿宋"/>
                <w:sz w:val="28"/>
                <w:szCs w:val="28"/>
              </w:rPr>
              <w:t>尔斯</w:t>
            </w:r>
          </w:p>
          <w:p>
            <w:pPr>
              <w:spacing w:before="34" w:line="220" w:lineRule="auto"/>
              <w:ind w:left="15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(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Black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Scholes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)</w:t>
            </w:r>
          </w:p>
          <w:p>
            <w:pPr>
              <w:spacing w:before="29" w:line="219" w:lineRule="auto"/>
              <w:ind w:left="106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模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型</w:t>
            </w:r>
          </w:p>
          <w:p>
            <w:pPr>
              <w:spacing w:before="30" w:line="216" w:lineRule="auto"/>
              <w:ind w:left="15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>布莱克(</w:t>
            </w:r>
            <w:r>
              <w:rPr>
                <w:rFonts w:ascii="仿宋" w:hAnsi="仿宋" w:eastAsia="仿宋" w:cs="仿宋"/>
                <w:sz w:val="28"/>
                <w:szCs w:val="28"/>
              </w:rPr>
              <w:t>Black</w:t>
            </w: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42"/>
                <w:sz w:val="28"/>
                <w:szCs w:val="28"/>
              </w:rPr>
              <w:t>模</w:t>
            </w:r>
          </w:p>
          <w:p>
            <w:pPr>
              <w:spacing w:before="36" w:line="226" w:lineRule="auto"/>
              <w:ind w:left="12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型</w:t>
            </w:r>
          </w:p>
          <w:p>
            <w:pPr>
              <w:spacing w:before="19" w:line="219" w:lineRule="auto"/>
              <w:ind w:left="27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伦艾迪诗和惠利</w:t>
            </w:r>
          </w:p>
          <w:p>
            <w:pPr>
              <w:spacing w:before="30" w:line="226" w:lineRule="auto"/>
              <w:ind w:left="362" w:right="219" w:hanging="14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 Barone-Adesi &amp; Whaley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)模型等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.4 期权(无解析解)</w:t>
            </w:r>
          </w:p>
        </w:tc>
        <w:tc>
          <w:tcPr>
            <w:tcW w:w="2786" w:type="dxa"/>
            <w:vAlign w:val="top"/>
          </w:tcPr>
          <w:p>
            <w:pPr>
              <w:spacing w:before="47"/>
              <w:ind w:left="151" w:right="147" w:firstLine="50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限差分法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Finite-Differen</w:t>
            </w:r>
          </w:p>
          <w:p>
            <w:pPr>
              <w:spacing w:line="220" w:lineRule="auto"/>
              <w:ind w:left="51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ce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Method)、</w:t>
            </w:r>
          </w:p>
          <w:p>
            <w:pPr>
              <w:spacing w:before="28" w:line="239" w:lineRule="auto"/>
              <w:ind w:left="57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树方法 (Tree</w:t>
            </w:r>
          </w:p>
          <w:p>
            <w:pPr>
              <w:spacing w:line="220" w:lineRule="auto"/>
              <w:ind w:left="7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Method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)、</w:t>
            </w:r>
          </w:p>
          <w:p>
            <w:pPr>
              <w:spacing w:before="30" w:line="219" w:lineRule="auto"/>
              <w:ind w:left="38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特卡洛模拟法</w:t>
            </w:r>
          </w:p>
          <w:p>
            <w:pPr>
              <w:spacing w:before="30" w:line="220" w:lineRule="auto"/>
              <w:ind w:left="57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Monte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Carlo</w:t>
            </w:r>
          </w:p>
          <w:p>
            <w:pPr>
              <w:spacing w:before="28" w:line="218" w:lineRule="auto"/>
              <w:ind w:left="7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Method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</w:trPr>
        <w:tc>
          <w:tcPr>
            <w:tcW w:w="193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.3 结构性产品</w:t>
            </w:r>
          </w:p>
        </w:tc>
        <w:tc>
          <w:tcPr>
            <w:tcW w:w="2786" w:type="dxa"/>
            <w:vAlign w:val="top"/>
          </w:tcPr>
          <w:p>
            <w:pPr>
              <w:spacing w:before="48"/>
              <w:ind w:left="658" w:right="496" w:hanging="14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期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权组合拆分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有限差分法</w:t>
            </w:r>
          </w:p>
          <w:p>
            <w:pPr>
              <w:spacing w:line="239" w:lineRule="auto"/>
              <w:ind w:left="518" w:right="147" w:hanging="36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Finite-Differen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ce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Method)、</w:t>
            </w:r>
          </w:p>
          <w:p>
            <w:pPr>
              <w:ind w:left="57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树方法 (Tree</w:t>
            </w:r>
          </w:p>
          <w:p>
            <w:pPr>
              <w:spacing w:line="220" w:lineRule="auto"/>
              <w:ind w:left="7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Method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)、</w:t>
            </w:r>
          </w:p>
          <w:p>
            <w:pPr>
              <w:spacing w:before="28" w:line="219" w:lineRule="auto"/>
              <w:ind w:left="38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特卡洛模拟法</w:t>
            </w:r>
          </w:p>
          <w:p>
            <w:pPr>
              <w:spacing w:before="30" w:line="220" w:lineRule="auto"/>
              <w:ind w:left="57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Monte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Carlo</w:t>
            </w:r>
          </w:p>
          <w:p>
            <w:pPr>
              <w:spacing w:before="29" w:line="220" w:lineRule="auto"/>
              <w:ind w:left="7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Method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z w:val="28"/>
                <w:szCs w:val="28"/>
              </w:rPr>
              <w:t>等</w:t>
            </w:r>
          </w:p>
        </w:tc>
      </w:tr>
    </w:tbl>
    <w:p>
      <w:pPr>
        <w:jc w:val="both"/>
        <w:rPr>
          <w:rFonts w:ascii="Arial"/>
          <w:sz w:val="21"/>
        </w:rPr>
      </w:pPr>
    </w:p>
    <w:p>
      <w:pPr>
        <w:jc w:val="both"/>
        <w:sectPr>
          <w:footerReference r:id="rId6" w:type="default"/>
          <w:pgSz w:w="12240" w:h="15840"/>
          <w:pgMar w:top="1346" w:right="1644" w:bottom="1139" w:left="1800" w:header="0" w:footer="975" w:gutter="0"/>
          <w:cols w:space="720" w:num="1"/>
        </w:sectPr>
      </w:pPr>
    </w:p>
    <w:p>
      <w:pPr>
        <w:spacing w:line="93" w:lineRule="exact"/>
        <w:jc w:val="both"/>
      </w:pPr>
    </w:p>
    <w:tbl>
      <w:tblPr>
        <w:tblStyle w:val="8"/>
        <w:tblW w:w="949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4827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93" w:type="dxa"/>
            <w:shd w:val="clear" w:color="auto" w:fill="D9D9D9"/>
            <w:vAlign w:val="top"/>
          </w:tcPr>
          <w:p>
            <w:pPr>
              <w:spacing w:before="68" w:line="188" w:lineRule="auto"/>
              <w:ind w:left="477" w:right="157" w:hanging="320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4827" w:type="dxa"/>
            <w:shd w:val="clear" w:color="auto" w:fill="D9D9D9"/>
            <w:vAlign w:val="top"/>
          </w:tcPr>
          <w:p>
            <w:pPr>
              <w:spacing w:before="287" w:line="195" w:lineRule="auto"/>
              <w:ind w:left="1279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融工具品种</w:t>
            </w:r>
          </w:p>
        </w:tc>
        <w:tc>
          <w:tcPr>
            <w:tcW w:w="2773" w:type="dxa"/>
            <w:shd w:val="clear" w:color="auto" w:fill="D9D9D9"/>
            <w:vAlign w:val="top"/>
          </w:tcPr>
          <w:p>
            <w:pPr>
              <w:spacing w:before="59" w:line="190" w:lineRule="auto"/>
              <w:ind w:left="863" w:right="140" w:hanging="692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见估值方法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估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93" w:type="dxa"/>
            <w:vMerge w:val="restart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521" w:right="232" w:hanging="26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.权益类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</w:t>
            </w:r>
          </w:p>
        </w:tc>
        <w:tc>
          <w:tcPr>
            <w:tcW w:w="4827" w:type="dxa"/>
            <w:vAlign w:val="top"/>
          </w:tcPr>
          <w:p>
            <w:pPr>
              <w:spacing w:before="46" w:line="219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3.1 上市流通股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票</w:t>
            </w:r>
          </w:p>
        </w:tc>
        <w:tc>
          <w:tcPr>
            <w:tcW w:w="2773" w:type="dxa"/>
            <w:vAlign w:val="top"/>
          </w:tcPr>
          <w:p>
            <w:pPr>
              <w:spacing w:before="46" w:line="219" w:lineRule="auto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600" w:type="dxa"/>
            <w:gridSpan w:val="2"/>
            <w:vAlign w:val="top"/>
          </w:tcPr>
          <w:p>
            <w:pPr>
              <w:spacing w:before="44" w:line="219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3.2 未上市股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47" w:line="217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.2.1 首次发行未上市的股票</w:t>
            </w:r>
          </w:p>
        </w:tc>
        <w:tc>
          <w:tcPr>
            <w:tcW w:w="2773" w:type="dxa"/>
            <w:vAlign w:val="top"/>
          </w:tcPr>
          <w:p>
            <w:pPr>
              <w:spacing w:before="47" w:line="217" w:lineRule="auto"/>
              <w:ind w:left="93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发行价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44" w:line="229" w:lineRule="auto"/>
              <w:ind w:left="107" w:right="98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.2.2 送股、转增股、配股和公开增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发新股等发行未上市</w:t>
            </w:r>
            <w:r>
              <w:rPr>
                <w:rFonts w:ascii="仿宋" w:hAnsi="仿宋" w:eastAsia="仿宋" w:cs="仿宋"/>
                <w:sz w:val="28"/>
                <w:szCs w:val="28"/>
              </w:rPr>
              <w:t>的股票</w:t>
            </w:r>
          </w:p>
        </w:tc>
        <w:tc>
          <w:tcPr>
            <w:tcW w:w="2773" w:type="dxa"/>
            <w:vAlign w:val="top"/>
          </w:tcPr>
          <w:p>
            <w:pPr>
              <w:spacing w:before="226" w:line="219" w:lineRule="auto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227" w:line="217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.3 限售股</w:t>
            </w:r>
          </w:p>
        </w:tc>
        <w:tc>
          <w:tcPr>
            <w:tcW w:w="2773" w:type="dxa"/>
            <w:vAlign w:val="top"/>
          </w:tcPr>
          <w:p>
            <w:pPr>
              <w:spacing w:before="46" w:line="229" w:lineRule="auto"/>
              <w:ind w:left="1072" w:right="100" w:hanging="93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盘价，流动性折扣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调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line="33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3.4 优先股</w:t>
            </w:r>
          </w:p>
        </w:tc>
        <w:tc>
          <w:tcPr>
            <w:tcW w:w="2773" w:type="dxa"/>
            <w:vAlign w:val="top"/>
          </w:tcPr>
          <w:p>
            <w:pPr>
              <w:spacing w:before="44" w:line="219" w:lineRule="auto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  <w:p>
            <w:pPr>
              <w:spacing w:before="53" w:line="216" w:lineRule="auto"/>
              <w:ind w:left="66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三方估值</w:t>
            </w:r>
          </w:p>
          <w:p>
            <w:pPr>
              <w:spacing w:before="53" w:line="217" w:lineRule="auto"/>
              <w:ind w:left="5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301" w:line="219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.5 非证券交易所交易股票</w:t>
            </w:r>
          </w:p>
        </w:tc>
        <w:tc>
          <w:tcPr>
            <w:tcW w:w="2773" w:type="dxa"/>
            <w:vAlign w:val="top"/>
          </w:tcPr>
          <w:p>
            <w:pPr>
              <w:spacing w:before="45" w:line="449" w:lineRule="exact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12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position w:val="12"/>
                <w:sz w:val="28"/>
                <w:szCs w:val="28"/>
              </w:rPr>
              <w:t>盘价</w:t>
            </w:r>
          </w:p>
          <w:p>
            <w:pPr>
              <w:spacing w:line="216" w:lineRule="auto"/>
              <w:ind w:left="5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值技术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line="33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3.6 长期停牌股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票</w:t>
            </w:r>
          </w:p>
        </w:tc>
        <w:tc>
          <w:tcPr>
            <w:tcW w:w="2773" w:type="dxa"/>
            <w:vAlign w:val="top"/>
          </w:tcPr>
          <w:p>
            <w:pPr>
              <w:spacing w:before="45" w:line="241" w:lineRule="auto"/>
              <w:ind w:left="65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数收益法</w:t>
            </w:r>
          </w:p>
          <w:p>
            <w:pPr>
              <w:spacing w:line="219" w:lineRule="auto"/>
              <w:ind w:left="66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可比公司法</w:t>
            </w:r>
          </w:p>
          <w:p>
            <w:pPr>
              <w:spacing w:before="31" w:line="232" w:lineRule="auto"/>
              <w:ind w:left="521" w:right="357" w:hanging="13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市场价格模型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现金流折现法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市场乘数法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line="30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.7 非上市股权</w:t>
            </w:r>
          </w:p>
        </w:tc>
        <w:tc>
          <w:tcPr>
            <w:tcW w:w="2773" w:type="dxa"/>
            <w:vAlign w:val="top"/>
          </w:tcPr>
          <w:p>
            <w:pPr>
              <w:spacing w:before="46" w:line="218" w:lineRule="auto"/>
              <w:ind w:left="66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市场乘数法</w:t>
            </w:r>
          </w:p>
          <w:p>
            <w:pPr>
              <w:spacing w:before="52" w:line="219" w:lineRule="auto"/>
              <w:ind w:left="37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近融资价格法</w:t>
            </w:r>
          </w:p>
          <w:p>
            <w:pPr>
              <w:spacing w:before="50" w:line="219" w:lineRule="auto"/>
              <w:ind w:left="79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净资产法</w:t>
            </w:r>
          </w:p>
          <w:p>
            <w:pPr>
              <w:spacing w:before="50" w:line="219" w:lineRule="auto"/>
              <w:ind w:left="66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重置成本法</w:t>
            </w:r>
          </w:p>
          <w:p>
            <w:pPr>
              <w:spacing w:before="53" w:line="217" w:lineRule="auto"/>
              <w:ind w:left="28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自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由现金流折现法</w:t>
            </w:r>
          </w:p>
          <w:p>
            <w:pPr>
              <w:spacing w:before="53" w:line="217" w:lineRule="auto"/>
              <w:ind w:left="51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股利折现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230" w:line="215" w:lineRule="auto"/>
              <w:ind w:left="12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.8 债转股</w:t>
            </w:r>
          </w:p>
        </w:tc>
        <w:tc>
          <w:tcPr>
            <w:tcW w:w="2773" w:type="dxa"/>
            <w:vAlign w:val="top"/>
          </w:tcPr>
          <w:p>
            <w:pPr>
              <w:spacing w:before="47" w:line="228" w:lineRule="auto"/>
              <w:ind w:left="512" w:right="496" w:firstLine="15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三方估值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值技术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3" w:type="dxa"/>
            <w:vMerge w:val="restart"/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55" w:lineRule="auto"/>
              <w:ind w:left="383" w:right="232" w:hanging="13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.资产管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</w:t>
            </w:r>
          </w:p>
        </w:tc>
        <w:tc>
          <w:tcPr>
            <w:tcW w:w="7600" w:type="dxa"/>
            <w:gridSpan w:val="2"/>
            <w:vAlign w:val="top"/>
          </w:tcPr>
          <w:p>
            <w:pPr>
              <w:spacing w:before="48" w:line="216" w:lineRule="auto"/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.1 证券投资基金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60" w:line="231" w:lineRule="auto"/>
              <w:ind w:left="102" w:right="95" w:firstLine="1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1.1 境内上市定期开放式、封闭式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金</w:t>
            </w:r>
          </w:p>
        </w:tc>
        <w:tc>
          <w:tcPr>
            <w:tcW w:w="2773" w:type="dxa"/>
            <w:vAlign w:val="top"/>
          </w:tcPr>
          <w:p>
            <w:pPr>
              <w:spacing w:before="51" w:line="382" w:lineRule="exact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6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position w:val="6"/>
                <w:sz w:val="28"/>
                <w:szCs w:val="28"/>
              </w:rPr>
              <w:t>盘价</w:t>
            </w:r>
          </w:p>
          <w:p>
            <w:pPr>
              <w:spacing w:before="1" w:line="215" w:lineRule="auto"/>
              <w:ind w:left="10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51" w:line="216" w:lineRule="auto"/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.1.2 境内上市开放式基金(</w:t>
            </w:r>
            <w:r>
              <w:rPr>
                <w:rFonts w:ascii="仿宋" w:hAnsi="仿宋" w:eastAsia="仿宋" w:cs="仿宋"/>
                <w:sz w:val="28"/>
                <w:szCs w:val="28"/>
              </w:rPr>
              <w:t>LOF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)</w:t>
            </w:r>
          </w:p>
        </w:tc>
        <w:tc>
          <w:tcPr>
            <w:tcW w:w="2773" w:type="dxa"/>
            <w:vAlign w:val="top"/>
          </w:tcPr>
          <w:p>
            <w:pPr>
              <w:spacing w:before="51" w:line="216" w:lineRule="auto"/>
              <w:ind w:left="10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49" w:line="225" w:lineRule="auto"/>
              <w:ind w:left="116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4.1.3 交易型开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放式指数基金(</w:t>
            </w:r>
            <w:r>
              <w:rPr>
                <w:rFonts w:ascii="仿宋" w:hAnsi="仿宋" w:eastAsia="仿宋" w:cs="仿宋"/>
                <w:sz w:val="27"/>
                <w:szCs w:val="27"/>
              </w:rPr>
              <w:t>ETF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)</w:t>
            </w:r>
          </w:p>
        </w:tc>
        <w:tc>
          <w:tcPr>
            <w:tcW w:w="2773" w:type="dxa"/>
            <w:vAlign w:val="top"/>
          </w:tcPr>
          <w:p>
            <w:pPr>
              <w:spacing w:before="49" w:line="217" w:lineRule="auto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27" w:type="dxa"/>
            <w:vAlign w:val="top"/>
          </w:tcPr>
          <w:p>
            <w:pPr>
              <w:spacing w:before="48" w:line="219" w:lineRule="auto"/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4.1.4 境内上市交易型货币市场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基</w:t>
            </w:r>
          </w:p>
        </w:tc>
        <w:tc>
          <w:tcPr>
            <w:tcW w:w="2773" w:type="dxa"/>
            <w:vAlign w:val="top"/>
          </w:tcPr>
          <w:p>
            <w:pPr>
              <w:spacing w:before="49" w:line="219" w:lineRule="auto"/>
              <w:ind w:left="10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</w:t>
            </w:r>
          </w:p>
        </w:tc>
      </w:tr>
    </w:tbl>
    <w:p>
      <w:pPr>
        <w:jc w:val="both"/>
        <w:rPr>
          <w:rFonts w:ascii="Arial"/>
          <w:sz w:val="21"/>
        </w:rPr>
      </w:pPr>
    </w:p>
    <w:p>
      <w:pPr>
        <w:jc w:val="both"/>
        <w:sectPr>
          <w:footerReference r:id="rId7" w:type="default"/>
          <w:pgSz w:w="12240" w:h="15840"/>
          <w:pgMar w:top="1346" w:right="1644" w:bottom="1139" w:left="1800" w:header="0" w:footer="975" w:gutter="0"/>
          <w:cols w:space="720" w:num="1"/>
        </w:sectPr>
      </w:pPr>
    </w:p>
    <w:p>
      <w:pPr>
        <w:spacing w:line="93" w:lineRule="exact"/>
        <w:jc w:val="both"/>
      </w:pPr>
    </w:p>
    <w:tbl>
      <w:tblPr>
        <w:tblStyle w:val="8"/>
        <w:tblW w:w="949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4813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93" w:type="dxa"/>
            <w:shd w:val="clear" w:color="auto" w:fill="D9D9D9"/>
            <w:vAlign w:val="top"/>
          </w:tcPr>
          <w:p>
            <w:pPr>
              <w:spacing w:before="68" w:line="188" w:lineRule="auto"/>
              <w:ind w:left="477" w:right="157" w:hanging="320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4813" w:type="dxa"/>
            <w:shd w:val="clear" w:color="auto" w:fill="D9D9D9"/>
            <w:vAlign w:val="top"/>
          </w:tcPr>
          <w:p>
            <w:pPr>
              <w:spacing w:before="287" w:line="195" w:lineRule="auto"/>
              <w:ind w:left="1279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融工具品种</w:t>
            </w:r>
          </w:p>
        </w:tc>
        <w:tc>
          <w:tcPr>
            <w:tcW w:w="2787" w:type="dxa"/>
            <w:shd w:val="clear" w:color="auto" w:fill="D9D9D9"/>
            <w:vAlign w:val="top"/>
          </w:tcPr>
          <w:p>
            <w:pPr>
              <w:spacing w:before="59" w:line="190" w:lineRule="auto"/>
              <w:ind w:left="863" w:right="140" w:hanging="692"/>
              <w:jc w:val="both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见估值方法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估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93" w:type="dxa"/>
            <w:vMerge w:val="restart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47" w:line="220" w:lineRule="auto"/>
              <w:ind w:left="10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金</w:t>
            </w:r>
          </w:p>
        </w:tc>
        <w:tc>
          <w:tcPr>
            <w:tcW w:w="2787" w:type="dxa"/>
            <w:vAlign w:val="top"/>
          </w:tcPr>
          <w:p>
            <w:pPr>
              <w:spacing w:before="46" w:line="219" w:lineRule="auto"/>
              <w:ind w:left="80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份收益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45" w:line="218" w:lineRule="auto"/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1.5 境内非上市非货币基金</w:t>
            </w:r>
          </w:p>
        </w:tc>
        <w:tc>
          <w:tcPr>
            <w:tcW w:w="2787" w:type="dxa"/>
            <w:vAlign w:val="top"/>
          </w:tcPr>
          <w:p>
            <w:pPr>
              <w:spacing w:before="45" w:line="218" w:lineRule="auto"/>
              <w:ind w:left="10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48" w:line="218" w:lineRule="auto"/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4.1.6 境内非上市货币基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金</w:t>
            </w:r>
          </w:p>
        </w:tc>
        <w:tc>
          <w:tcPr>
            <w:tcW w:w="2787" w:type="dxa"/>
            <w:vAlign w:val="top"/>
          </w:tcPr>
          <w:p>
            <w:pPr>
              <w:spacing w:before="48" w:line="218" w:lineRule="auto"/>
              <w:ind w:left="80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份收益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46" w:line="229" w:lineRule="auto"/>
              <w:ind w:left="111" w:right="98" w:firstLine="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4.1.7 境内封闭式基金、出于封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期内的定期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开放式基金</w:t>
            </w:r>
          </w:p>
        </w:tc>
        <w:tc>
          <w:tcPr>
            <w:tcW w:w="2787" w:type="dxa"/>
            <w:vAlign w:val="top"/>
          </w:tcPr>
          <w:p>
            <w:pPr>
              <w:spacing w:before="45" w:line="219" w:lineRule="auto"/>
              <w:ind w:left="108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价</w:t>
            </w:r>
          </w:p>
          <w:p>
            <w:pPr>
              <w:spacing w:before="33" w:line="216" w:lineRule="auto"/>
              <w:ind w:left="23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净值，流动性折扣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600" w:type="dxa"/>
            <w:gridSpan w:val="2"/>
            <w:vAlign w:val="top"/>
          </w:tcPr>
          <w:p>
            <w:pPr>
              <w:spacing w:before="46" w:line="218" w:lineRule="auto"/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.2 其他资产管理产品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47" w:line="228" w:lineRule="auto"/>
              <w:ind w:left="107" w:right="98" w:firstLine="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4.2.1 证券交易所上市的资产管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品</w:t>
            </w:r>
          </w:p>
        </w:tc>
        <w:tc>
          <w:tcPr>
            <w:tcW w:w="2787" w:type="dxa"/>
            <w:vAlign w:val="top"/>
          </w:tcPr>
          <w:p>
            <w:pPr>
              <w:spacing w:before="46" w:line="239" w:lineRule="auto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  <w:p>
            <w:pPr>
              <w:spacing w:before="1" w:line="217" w:lineRule="auto"/>
              <w:ind w:left="10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893" w:type="dxa"/>
            <w:vMerge w:val="continue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3" w:type="dxa"/>
            <w:vAlign w:val="top"/>
          </w:tcPr>
          <w:p>
            <w:pPr>
              <w:spacing w:before="229" w:line="255" w:lineRule="auto"/>
              <w:ind w:left="110" w:right="98" w:firstLine="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4.2.2 非证券交易所上市的资产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产品</w:t>
            </w:r>
          </w:p>
        </w:tc>
        <w:tc>
          <w:tcPr>
            <w:tcW w:w="2787" w:type="dxa"/>
            <w:vAlign w:val="top"/>
          </w:tcPr>
          <w:p>
            <w:pPr>
              <w:spacing w:before="49" w:line="219" w:lineRule="auto"/>
              <w:ind w:left="108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</w:t>
            </w:r>
          </w:p>
          <w:p>
            <w:pPr>
              <w:spacing w:before="30" w:line="216" w:lineRule="auto"/>
              <w:ind w:left="66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三方估值</w:t>
            </w:r>
          </w:p>
          <w:p>
            <w:pPr>
              <w:spacing w:before="34" w:line="216" w:lineRule="auto"/>
              <w:ind w:left="5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值技术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893" w:type="dxa"/>
            <w:vAlign w:val="top"/>
          </w:tcPr>
          <w:p>
            <w:pPr>
              <w:spacing w:before="250" w:line="252" w:lineRule="auto"/>
              <w:ind w:left="654" w:right="232" w:hanging="40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5.金融负</w:t>
            </w:r>
            <w:r>
              <w:rPr>
                <w:rFonts w:ascii="仿宋" w:hAnsi="仿宋" w:eastAsia="仿宋" w:cs="仿宋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债</w:t>
            </w:r>
          </w:p>
        </w:tc>
        <w:tc>
          <w:tcPr>
            <w:tcW w:w="4813" w:type="dxa"/>
            <w:vAlign w:val="top"/>
          </w:tcPr>
          <w:p>
            <w:pPr>
              <w:spacing w:line="33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.1 金融负债</w:t>
            </w:r>
          </w:p>
        </w:tc>
        <w:tc>
          <w:tcPr>
            <w:tcW w:w="2787" w:type="dxa"/>
            <w:vAlign w:val="top"/>
          </w:tcPr>
          <w:p>
            <w:pPr>
              <w:spacing w:before="47" w:line="219" w:lineRule="auto"/>
              <w:ind w:left="95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盘价</w:t>
            </w:r>
          </w:p>
          <w:p>
            <w:pPr>
              <w:spacing w:before="53" w:line="216" w:lineRule="auto"/>
              <w:ind w:left="66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三方估值</w:t>
            </w:r>
          </w:p>
          <w:p>
            <w:pPr>
              <w:spacing w:before="53" w:line="216" w:lineRule="auto"/>
              <w:ind w:left="5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值技术</w:t>
            </w:r>
          </w:p>
        </w:tc>
      </w:tr>
    </w:tbl>
    <w:p>
      <w:pPr>
        <w:jc w:val="both"/>
        <w:sectPr>
          <w:footerReference r:id="rId8" w:type="default"/>
          <w:pgSz w:w="12240" w:h="15840"/>
          <w:pgMar w:top="1346" w:right="1644" w:bottom="1139" w:left="1800" w:header="0" w:footer="975" w:gutter="0"/>
          <w:cols w:space="720" w:num="1"/>
        </w:sectPr>
      </w:pPr>
      <w:bookmarkStart w:id="0" w:name="_GoBack"/>
      <w:bookmarkEnd w:id="0"/>
    </w:p>
    <w:p>
      <w:pPr>
        <w:tabs>
          <w:tab w:val="left" w:pos="1226"/>
        </w:tabs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34"/>
      <w:rPr>
        <w:rFonts w:ascii="Arial" w:hAnsi="Arial" w:eastAsia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3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6"/>
        <w:sz w:val="18"/>
        <w:szCs w:val="18"/>
      </w:rPr>
      <w:t>2</w:t>
    </w:r>
    <w:r>
      <w:rPr>
        <w:rFonts w:ascii="Arial" w:hAnsi="Arial" w:eastAsia="Arial" w:cs="Arial"/>
        <w:spacing w:val="-4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34"/>
      <w:rPr>
        <w:rFonts w:ascii="Arial" w:hAnsi="Arial" w:eastAsia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32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QxYjU3NjQ0ZTUzOWY0MDUwNDIzNGFiNDRlZjUifQ=="/>
  </w:docVars>
  <w:rsids>
    <w:rsidRoot w:val="731D1F26"/>
    <w:rsid w:val="00000EAE"/>
    <w:rsid w:val="195D07E6"/>
    <w:rsid w:val="56232A61"/>
    <w:rsid w:val="631B6A44"/>
    <w:rsid w:val="68261139"/>
    <w:rsid w:val="731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黑体" w:cs="Calibri"/>
      <w:b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1017</Words>
  <Characters>1348</Characters>
  <Lines>0</Lines>
  <Paragraphs>0</Paragraphs>
  <TotalTime>5</TotalTime>
  <ScaleCrop>false</ScaleCrop>
  <LinksUpToDate>false</LinksUpToDate>
  <CharactersWithSpaces>1437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2023-05-10T07:21:00Z</dcterms:created>
  <dc:creator>念念不忘的饭团</dc:creator>
  <cp:lastModifiedBy>念念不忘的饭团</cp:lastModifiedBy>
  <dcterms:modified xsi:type="dcterms:W3CDTF">2023-05-10T07:27:04Z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2E861A15AEA7482CB13013DD47537DFD_11</vt:lpwstr>
  </property>
</Properties>
</file>